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1D46BF">
        <w:rPr>
          <w:rFonts w:ascii="Arial" w:hAnsi="Arial" w:cs="Arial"/>
          <w:b/>
          <w:szCs w:val="24"/>
          <w:u w:val="single"/>
        </w:rPr>
        <w:t>8</w:t>
      </w:r>
      <w:r w:rsidR="00285A48">
        <w:rPr>
          <w:rFonts w:ascii="Arial" w:hAnsi="Arial" w:cs="Arial"/>
          <w:b/>
          <w:szCs w:val="24"/>
          <w:u w:val="single"/>
        </w:rPr>
        <w:t>5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285A48">
        <w:rPr>
          <w:rFonts w:ascii="Arial" w:hAnsi="Arial" w:cs="Arial"/>
          <w:b/>
          <w:szCs w:val="24"/>
        </w:rPr>
        <w:t>Diego Rafael Grendene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Pr="006B5C06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INDICA AO EXMO. SR. </w:t>
      </w:r>
      <w:r w:rsidR="00C96909" w:rsidRPr="006B5C06">
        <w:rPr>
          <w:rFonts w:ascii="Arial" w:hAnsi="Arial" w:cs="Arial"/>
          <w:b/>
          <w:sz w:val="22"/>
          <w:szCs w:val="22"/>
        </w:rPr>
        <w:t>CARLOS ALBE</w:t>
      </w:r>
      <w:r w:rsidR="00663530" w:rsidRPr="006B5C06">
        <w:rPr>
          <w:rFonts w:ascii="Arial" w:hAnsi="Arial" w:cs="Arial"/>
          <w:b/>
          <w:sz w:val="22"/>
          <w:szCs w:val="22"/>
        </w:rPr>
        <w:t>RTO CAPELETTI</w:t>
      </w:r>
      <w:r w:rsidRPr="006B5C06">
        <w:rPr>
          <w:rFonts w:ascii="Arial" w:hAnsi="Arial" w:cs="Arial"/>
          <w:sz w:val="22"/>
          <w:szCs w:val="22"/>
        </w:rPr>
        <w:t xml:space="preserve">, </w:t>
      </w:r>
      <w:r w:rsidR="00663530" w:rsidRPr="006B5C06">
        <w:rPr>
          <w:rFonts w:ascii="Arial" w:hAnsi="Arial" w:cs="Arial"/>
          <w:sz w:val="22"/>
          <w:szCs w:val="22"/>
        </w:rPr>
        <w:t>PREFEITO MUNICIPAL DE TAPURAH</w:t>
      </w:r>
      <w:r w:rsidR="009E2B41" w:rsidRPr="006B5C06">
        <w:rPr>
          <w:rFonts w:ascii="Arial" w:hAnsi="Arial" w:cs="Arial"/>
          <w:sz w:val="22"/>
          <w:szCs w:val="22"/>
        </w:rPr>
        <w:t xml:space="preserve"> A NECESSIDADE DE </w:t>
      </w:r>
      <w:r w:rsidR="00285A48" w:rsidRPr="006B5C06">
        <w:rPr>
          <w:rFonts w:ascii="Arial" w:hAnsi="Arial" w:cs="Arial"/>
          <w:sz w:val="22"/>
          <w:szCs w:val="22"/>
        </w:rPr>
        <w:t>DECRETAR ESTADO DE EMERGÊNCIA NO MUNICÍPIO DE TAPURAH, DEVIDO A FALTA DE CHUVAS QUE ESTÃO AFETANDO AS LAVOURAS DO MUNICÍPIO</w:t>
      </w:r>
      <w:r w:rsidRPr="006B5C06">
        <w:rPr>
          <w:rFonts w:ascii="Arial" w:hAnsi="Arial" w:cs="Arial"/>
          <w:sz w:val="22"/>
          <w:szCs w:val="22"/>
        </w:rPr>
        <w:t>.</w:t>
      </w:r>
    </w:p>
    <w:p w:rsidR="0064141E" w:rsidRPr="006B5C06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B77529" w:rsidRPr="006B5C06" w:rsidRDefault="00041D33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- Oral em Plenário.</w:t>
      </w:r>
    </w:p>
    <w:p w:rsidR="00B10D77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- Neste ano de 2023 devido ao grande período de estiagem com o índice de chuva muito abaixo da média em comparação com os últimos, as produções estão sendo afetadas, sendo necessário medidas para possibilitar medidas por parte do </w:t>
      </w:r>
      <w:r w:rsidR="006B5C06" w:rsidRPr="006B5C06">
        <w:rPr>
          <w:rFonts w:ascii="Arial" w:hAnsi="Arial" w:cs="Arial"/>
          <w:sz w:val="22"/>
          <w:szCs w:val="22"/>
        </w:rPr>
        <w:t>Município</w:t>
      </w:r>
      <w:r w:rsidRPr="006B5C0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B5C06">
        <w:rPr>
          <w:rFonts w:ascii="Arial" w:hAnsi="Arial" w:cs="Arial"/>
          <w:sz w:val="22"/>
          <w:szCs w:val="22"/>
        </w:rPr>
        <w:t>Tapurah</w:t>
      </w:r>
      <w:proofErr w:type="spellEnd"/>
      <w:r w:rsidRPr="006B5C06">
        <w:rPr>
          <w:rFonts w:ascii="Arial" w:hAnsi="Arial" w:cs="Arial"/>
          <w:sz w:val="22"/>
          <w:szCs w:val="22"/>
        </w:rPr>
        <w:t xml:space="preserve"> para poder auxiliar e ajudar os produtores de </w:t>
      </w:r>
      <w:proofErr w:type="spellStart"/>
      <w:r w:rsidRPr="006B5C06">
        <w:rPr>
          <w:rFonts w:ascii="Arial" w:hAnsi="Arial" w:cs="Arial"/>
          <w:sz w:val="22"/>
          <w:szCs w:val="22"/>
        </w:rPr>
        <w:t>Tapurah</w:t>
      </w:r>
      <w:proofErr w:type="spellEnd"/>
      <w:r w:rsidRPr="006B5C06">
        <w:rPr>
          <w:rFonts w:ascii="Arial" w:hAnsi="Arial" w:cs="Arial"/>
          <w:sz w:val="22"/>
          <w:szCs w:val="22"/>
        </w:rPr>
        <w:t>.</w:t>
      </w:r>
    </w:p>
    <w:p w:rsidR="006B5C06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- O Boletim Mensal n° 01 do INPE de 20 de setembro de 2023 denominado “PAINEL EL NIÑO” 2023-2024 demonstra uma probabilidade de chuva abaixo da faixa normal, situação que </w:t>
      </w:r>
      <w:proofErr w:type="spellStart"/>
      <w:r w:rsidRPr="006B5C06">
        <w:rPr>
          <w:rFonts w:ascii="Arial" w:hAnsi="Arial" w:cs="Arial"/>
          <w:sz w:val="22"/>
          <w:szCs w:val="22"/>
        </w:rPr>
        <w:t>Tapurah</w:t>
      </w:r>
      <w:proofErr w:type="spellEnd"/>
      <w:r w:rsidRPr="006B5C06">
        <w:rPr>
          <w:rFonts w:ascii="Arial" w:hAnsi="Arial" w:cs="Arial"/>
          <w:sz w:val="22"/>
          <w:szCs w:val="22"/>
        </w:rPr>
        <w:t xml:space="preserve"> já está </w:t>
      </w:r>
      <w:r w:rsidR="006B5C06" w:rsidRPr="006B5C06">
        <w:rPr>
          <w:rFonts w:ascii="Arial" w:hAnsi="Arial" w:cs="Arial"/>
          <w:sz w:val="22"/>
          <w:szCs w:val="22"/>
        </w:rPr>
        <w:t>vivenciando, sendo</w:t>
      </w:r>
      <w:r w:rsidRPr="006B5C06">
        <w:rPr>
          <w:rFonts w:ascii="Arial" w:hAnsi="Arial" w:cs="Arial"/>
          <w:sz w:val="22"/>
          <w:szCs w:val="22"/>
        </w:rPr>
        <w:t xml:space="preserve"> necessário medidas para contenção dos danos devido à falta de chuvas.</w:t>
      </w:r>
    </w:p>
    <w:p w:rsidR="00B10D77" w:rsidRPr="006B5C06" w:rsidRDefault="006B5C06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- A decretação de estado de emergência/calamidade pública visa possibilitar que o município possa tomar medidas para reduzir os danos aos produtores de </w:t>
      </w:r>
      <w:proofErr w:type="spellStart"/>
      <w:r w:rsidRPr="006B5C06">
        <w:rPr>
          <w:rFonts w:ascii="Arial" w:hAnsi="Arial" w:cs="Arial"/>
          <w:sz w:val="22"/>
          <w:szCs w:val="22"/>
        </w:rPr>
        <w:t>Tapurah</w:t>
      </w:r>
      <w:proofErr w:type="spellEnd"/>
      <w:r w:rsidRPr="006B5C06">
        <w:rPr>
          <w:rFonts w:ascii="Arial" w:hAnsi="Arial" w:cs="Arial"/>
          <w:sz w:val="22"/>
          <w:szCs w:val="22"/>
        </w:rPr>
        <w:t>, bem como possibilite medidas pelo Estado de Mato Grosso e União Federal.</w:t>
      </w: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Câmara Municipal de </w:t>
      </w:r>
      <w:proofErr w:type="spellStart"/>
      <w:r w:rsidRPr="006B5C06">
        <w:rPr>
          <w:rFonts w:ascii="Arial" w:hAnsi="Arial" w:cs="Arial"/>
          <w:sz w:val="22"/>
          <w:szCs w:val="22"/>
        </w:rPr>
        <w:t>Tapurah</w:t>
      </w:r>
      <w:proofErr w:type="spellEnd"/>
      <w:r w:rsidRPr="006B5C06">
        <w:rPr>
          <w:rFonts w:ascii="Arial" w:hAnsi="Arial" w:cs="Arial"/>
          <w:sz w:val="22"/>
          <w:szCs w:val="22"/>
        </w:rPr>
        <w:t xml:space="preserve"> - MT, ao</w:t>
      </w:r>
      <w:r w:rsidR="008E3237" w:rsidRPr="006B5C06">
        <w:rPr>
          <w:rFonts w:ascii="Arial" w:hAnsi="Arial" w:cs="Arial"/>
          <w:sz w:val="22"/>
          <w:szCs w:val="22"/>
        </w:rPr>
        <w:t>s</w:t>
      </w:r>
      <w:r w:rsidR="006461E9" w:rsidRPr="006B5C06">
        <w:rPr>
          <w:rFonts w:ascii="Arial" w:hAnsi="Arial" w:cs="Arial"/>
          <w:sz w:val="22"/>
          <w:szCs w:val="22"/>
        </w:rPr>
        <w:t xml:space="preserve"> </w:t>
      </w:r>
      <w:r w:rsidR="001D46BF" w:rsidRPr="006B5C06">
        <w:rPr>
          <w:rFonts w:ascii="Arial" w:hAnsi="Arial" w:cs="Arial"/>
          <w:sz w:val="22"/>
          <w:szCs w:val="22"/>
        </w:rPr>
        <w:t>1</w:t>
      </w:r>
      <w:r w:rsidR="00285A48" w:rsidRPr="006B5C06">
        <w:rPr>
          <w:rFonts w:ascii="Arial" w:hAnsi="Arial" w:cs="Arial"/>
          <w:sz w:val="22"/>
          <w:szCs w:val="22"/>
        </w:rPr>
        <w:t>0</w:t>
      </w:r>
      <w:r w:rsidRPr="006B5C06">
        <w:rPr>
          <w:rFonts w:ascii="Arial" w:hAnsi="Arial" w:cs="Arial"/>
          <w:sz w:val="22"/>
          <w:szCs w:val="22"/>
        </w:rPr>
        <w:t xml:space="preserve"> dia</w:t>
      </w:r>
      <w:r w:rsidR="009C5E15" w:rsidRPr="006B5C06">
        <w:rPr>
          <w:rFonts w:ascii="Arial" w:hAnsi="Arial" w:cs="Arial"/>
          <w:sz w:val="22"/>
          <w:szCs w:val="22"/>
        </w:rPr>
        <w:t>s</w:t>
      </w:r>
      <w:r w:rsidR="00B04362" w:rsidRPr="006B5C06">
        <w:rPr>
          <w:rFonts w:ascii="Arial" w:hAnsi="Arial" w:cs="Arial"/>
          <w:sz w:val="22"/>
          <w:szCs w:val="22"/>
        </w:rPr>
        <w:t xml:space="preserve"> do mês de </w:t>
      </w:r>
      <w:r w:rsidR="00285A48" w:rsidRPr="006B5C06">
        <w:rPr>
          <w:rFonts w:ascii="Arial" w:hAnsi="Arial" w:cs="Arial"/>
          <w:sz w:val="22"/>
          <w:szCs w:val="22"/>
        </w:rPr>
        <w:t>novem</w:t>
      </w:r>
      <w:r w:rsidR="008451EB" w:rsidRPr="006B5C06">
        <w:rPr>
          <w:rFonts w:ascii="Arial" w:hAnsi="Arial" w:cs="Arial"/>
          <w:sz w:val="22"/>
          <w:szCs w:val="22"/>
        </w:rPr>
        <w:t>bro</w:t>
      </w:r>
      <w:r w:rsidRPr="006B5C06">
        <w:rPr>
          <w:rFonts w:ascii="Arial" w:hAnsi="Arial" w:cs="Arial"/>
          <w:sz w:val="22"/>
          <w:szCs w:val="22"/>
        </w:rPr>
        <w:t xml:space="preserve"> de 202</w:t>
      </w:r>
      <w:r w:rsidR="00CA5C0E" w:rsidRPr="006B5C06">
        <w:rPr>
          <w:rFonts w:ascii="Arial" w:hAnsi="Arial" w:cs="Arial"/>
          <w:sz w:val="22"/>
          <w:szCs w:val="22"/>
        </w:rPr>
        <w:t>3</w:t>
      </w:r>
      <w:r w:rsidRPr="006B5C06">
        <w:rPr>
          <w:rFonts w:ascii="Arial" w:hAnsi="Arial" w:cs="Arial"/>
          <w:sz w:val="22"/>
          <w:szCs w:val="22"/>
        </w:rPr>
        <w:t>.</w:t>
      </w:r>
    </w:p>
    <w:p w:rsidR="007F1741" w:rsidRDefault="007F1741" w:rsidP="00F7185B">
      <w:pPr>
        <w:rPr>
          <w:sz w:val="22"/>
          <w:szCs w:val="22"/>
        </w:rPr>
      </w:pPr>
    </w:p>
    <w:p w:rsidR="001D46BF" w:rsidRDefault="00285A48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Diego Rafael Grendene</w:t>
      </w:r>
    </w:p>
    <w:p w:rsidR="001D46BF" w:rsidRDefault="001D46B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1D46BF" w:rsidRDefault="001D46BF" w:rsidP="001D46BF">
      <w:pPr>
        <w:rPr>
          <w:sz w:val="22"/>
          <w:szCs w:val="22"/>
        </w:rPr>
      </w:pPr>
    </w:p>
    <w:sectPr w:rsidR="001D46BF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5A48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5C06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0D77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0C3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C5946-7000-4001-98DD-F2813774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7804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1217</cp:revision>
  <cp:lastPrinted>2023-11-01T14:48:00Z</cp:lastPrinted>
  <dcterms:created xsi:type="dcterms:W3CDTF">2015-02-05T18:02:00Z</dcterms:created>
  <dcterms:modified xsi:type="dcterms:W3CDTF">2023-11-13T10:38:00Z</dcterms:modified>
</cp:coreProperties>
</file>