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F63601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040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63601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>
        <w:rPr>
          <w:rFonts w:ascii="Arial" w:hAnsi="Arial" w:cs="Arial"/>
          <w:sz w:val="24"/>
          <w:szCs w:val="24"/>
        </w:rPr>
        <w:t>ISENTAR A TARIFA DE FORNECIMENTO DE ÁGUA</w:t>
      </w:r>
      <w:r>
        <w:rPr>
          <w:rFonts w:ascii="Arial" w:hAnsi="Arial" w:cs="Arial"/>
          <w:sz w:val="24"/>
          <w:szCs w:val="24"/>
        </w:rPr>
        <w:t xml:space="preserve"> AOS ESTABELECIMENTOS COMERCIAIS DO PERÍODO NOTURNO, DESDE QUE O COMERCIANTE APRESENTE A PREFEITURA CONTRATO QUE O DONO DO IMÓVEL REPASSARÁ </w:t>
      </w:r>
      <w:r>
        <w:rPr>
          <w:rFonts w:ascii="Arial" w:hAnsi="Arial" w:cs="Arial"/>
          <w:sz w:val="24"/>
          <w:szCs w:val="24"/>
        </w:rPr>
        <w:t>O VALOR DA ISENÇAO</w:t>
      </w:r>
      <w:r>
        <w:rPr>
          <w:rFonts w:ascii="Arial" w:hAnsi="Arial" w:cs="Arial"/>
          <w:sz w:val="24"/>
          <w:szCs w:val="24"/>
        </w:rPr>
        <w:t xml:space="preserve"> ESPECÍFICO PARA O COMERCIANTE QUE ALUGA O PRÉDIO QUE É DO RAMO NOTURNO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a Lei Orgânica Municipal requeiro a mesa, ouvido o soberano plenário, que a presente indicatória seja encaminhada ao órgão competente </w:t>
      </w:r>
      <w:r w:rsidR="00B14620">
        <w:rPr>
          <w:rFonts w:ascii="Arial" w:hAnsi="Arial" w:cs="Arial"/>
          <w:szCs w:val="24"/>
        </w:rPr>
        <w:t>para concretização desta medida</w:t>
      </w:r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327DF-F760-4063-9F84-0171FD53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1187</cp:revision>
  <cp:lastPrinted>2021-03-29T17:56:00Z</cp:lastPrinted>
  <dcterms:created xsi:type="dcterms:W3CDTF">2015-02-05T18:02:00Z</dcterms:created>
  <dcterms:modified xsi:type="dcterms:W3CDTF">2021-03-29T17:56:00Z</dcterms:modified>
</cp:coreProperties>
</file>