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B51DA0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03</w:t>
      </w:r>
      <w:r w:rsidR="006A6840">
        <w:rPr>
          <w:rFonts w:ascii="Arial" w:hAnsi="Arial" w:cs="Arial"/>
          <w:b/>
          <w:szCs w:val="24"/>
          <w:u w:val="single"/>
        </w:rPr>
        <w:t>9</w:t>
      </w:r>
      <w:r w:rsidR="00F03953"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Pr="00CC3D79">
        <w:rPr>
          <w:rFonts w:ascii="Arial" w:hAnsi="Arial" w:cs="Arial"/>
          <w:b/>
          <w:szCs w:val="24"/>
        </w:rPr>
        <w:t>Cleomar Eterno de Campos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</w:t>
      </w:r>
      <w:r w:rsidR="00CC7F33">
        <w:rPr>
          <w:rFonts w:ascii="Arial" w:hAnsi="Arial" w:cs="Arial"/>
          <w:sz w:val="24"/>
          <w:szCs w:val="24"/>
        </w:rPr>
        <w:t xml:space="preserve"> DE</w:t>
      </w:r>
      <w:r w:rsidR="006A6840">
        <w:rPr>
          <w:rFonts w:ascii="Arial" w:hAnsi="Arial" w:cs="Arial"/>
          <w:sz w:val="24"/>
          <w:szCs w:val="24"/>
        </w:rPr>
        <w:t xml:space="preserve"> VIABILIZAR JUNTO AO COMÉRCIO LOCAL PARA EFETUAR ABERTURA EM HORÁRIO ESPECIAL (MAIS CEDO/TARDE) PARA ATENDER PESSOAL DE RISCO</w:t>
      </w:r>
      <w:r w:rsidR="005044DA">
        <w:rPr>
          <w:rFonts w:ascii="Arial" w:hAnsi="Arial" w:cs="Arial"/>
          <w:sz w:val="24"/>
          <w:szCs w:val="24"/>
        </w:rPr>
        <w:t>.</w:t>
      </w:r>
    </w:p>
    <w:p w:rsidR="00B363F2" w:rsidRDefault="00B363F2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B363F2" w:rsidRDefault="00B363F2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encaminhada ao órgão competente </w:t>
      </w:r>
      <w:r w:rsidR="00B14620">
        <w:rPr>
          <w:rFonts w:ascii="Arial" w:hAnsi="Arial" w:cs="Arial"/>
          <w:szCs w:val="24"/>
        </w:rPr>
        <w:t xml:space="preserve">para </w:t>
      </w:r>
      <w:bookmarkStart w:id="0" w:name="_GoBack"/>
      <w:bookmarkEnd w:id="0"/>
      <w:r w:rsidR="00B14620">
        <w:rPr>
          <w:rFonts w:ascii="Arial" w:hAnsi="Arial" w:cs="Arial"/>
          <w:szCs w:val="24"/>
        </w:rPr>
        <w:t>concretização desta medida</w:t>
      </w:r>
      <w:r>
        <w:rPr>
          <w:rFonts w:ascii="Arial" w:hAnsi="Arial" w:cs="Arial"/>
          <w:szCs w:val="24"/>
        </w:rPr>
        <w:t>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CC7F33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</w:t>
      </w:r>
      <w:r w:rsidR="00CC7F33">
        <w:rPr>
          <w:rFonts w:ascii="Arial" w:hAnsi="Arial" w:cs="Arial"/>
          <w:sz w:val="24"/>
          <w:szCs w:val="24"/>
        </w:rPr>
        <w:t xml:space="preserve">. </w:t>
      </w:r>
    </w:p>
    <w:p w:rsidR="002551AA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C7F33" w:rsidRDefault="00CC7F3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2551AA">
        <w:rPr>
          <w:rFonts w:ascii="Arial" w:hAnsi="Arial" w:cs="Arial"/>
          <w:szCs w:val="24"/>
        </w:rPr>
        <w:t>29</w:t>
      </w:r>
      <w:r>
        <w:rPr>
          <w:rFonts w:ascii="Arial" w:hAnsi="Arial" w:cs="Arial"/>
          <w:szCs w:val="24"/>
        </w:rPr>
        <w:t xml:space="preserve"> dia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770C36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2021.</w:t>
      </w: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Cleomar Eterno de Campos</w:t>
      </w:r>
    </w:p>
    <w:p w:rsidR="00390078" w:rsidRDefault="00F03953" w:rsidP="00F03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16A" w:rsidRDefault="00FA616A" w:rsidP="00920B5E">
      <w:r>
        <w:separator/>
      </w:r>
    </w:p>
  </w:endnote>
  <w:endnote w:type="continuationSeparator" w:id="0">
    <w:p w:rsidR="00FA616A" w:rsidRDefault="00FA616A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16A" w:rsidRDefault="00FA616A" w:rsidP="00920B5E">
      <w:r>
        <w:separator/>
      </w:r>
    </w:p>
  </w:footnote>
  <w:footnote w:type="continuationSeparator" w:id="0">
    <w:p w:rsidR="00FA616A" w:rsidRDefault="00FA616A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AD4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1F715D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51AA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3E9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199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44DA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5F7733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775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6840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0C3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342E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8A0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6D7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72D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620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3F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A0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C7F33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A616A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F4527-5593-4F0E-B27E-8F72E1AA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7777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Amarildo</cp:lastModifiedBy>
  <cp:revision>1186</cp:revision>
  <cp:lastPrinted>2021-03-29T17:33:00Z</cp:lastPrinted>
  <dcterms:created xsi:type="dcterms:W3CDTF">2015-02-05T18:02:00Z</dcterms:created>
  <dcterms:modified xsi:type="dcterms:W3CDTF">2021-03-29T17:34:00Z</dcterms:modified>
</cp:coreProperties>
</file>